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</w:rPr>
        <w:t xml:space="preserve">Facebook pages of leading parties and politicians in Germany, France, Poland and Hungary between 2009 and 2024</w:t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1e1e1e"/>
          <w:sz w:val="24"/>
          <w:highlight w:val="none"/>
        </w:rPr>
        <w:t xml:space="preserve">In the framework of the MORES – "Moral emotions in politics: how they unite, how they divide" Horizon Research Project </w:t>
      </w:r>
      <w:r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1e1e1e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1e1e1e"/>
          <w:sz w:val="24"/>
          <w:szCs w:val="24"/>
          <w:highlight w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Person responsible for collecting the data: Eszter Farkas, Institute for Political Science, HUN-REN CSS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highlight w:val="none"/>
        </w:rPr>
        <w:t xml:space="preserve">General description of the files </w:t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databases of political parties’ and politicians’ Facebook posts from their Facebook pages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Country cases: Germany, Poland, France and Hungary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between 01.01.2009 and 12.08.2024.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  <w:highlight w:val="none"/>
        </w:rPr>
        <w:t xml:space="preserve">Data source: CrowdTangle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It is important to note that this free service of Meta is not available anymore</w:t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Moreover, the databases also contain the emotions </w:t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assigned </w:t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by the XLM-RoBERTa models to the sentences of the Facebook posts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The Hungarian </w:t>
      </w:r>
      <w:r>
        <w:rPr>
          <w:rFonts w:ascii="Times New Roman" w:hAnsi="Times New Roman" w:eastAsia="Times New Roman" w:cs="Times New Roman"/>
          <w:color w:val="1e1e1e"/>
          <w:highlight w:val="none"/>
          <w14:ligatures w14:val="none"/>
        </w:rPr>
        <w:t xml:space="preserve">database is complete with the emotions across sentences, the finalization of the German, Polish and French databases are in progress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</w:rPr>
        <w:t xml:space="preserve">File name structure</w:t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</w:rPr>
      </w:pPr>
      <w:r>
        <w:rPr>
          <w:rFonts w:ascii="Times New Roman" w:hAnsi="Times New Roman" w:eastAsia="Times New Roman" w:cs="Times New Roman"/>
          <w:color w:val="1e1e1e"/>
        </w:rPr>
        <w:t xml:space="preserve">MORES_[country]_FB data_2009-2024_ID.csv</w:t>
      </w:r>
      <w:r>
        <w:rPr>
          <w:rFonts w:ascii="Times New Roman" w:hAnsi="Times New Roman" w:eastAsia="Times New Roman" w:cs="Times New Roman"/>
          <w:color w:val="1e1e1e"/>
        </w:rPr>
      </w:r>
      <w:r>
        <w:rPr>
          <w:rFonts w:ascii="Times New Roman" w:hAnsi="Times New Roman" w:eastAsia="Times New Roman" w:cs="Times New Roman"/>
          <w:color w:val="1e1e1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1e1e1e"/>
        </w:rPr>
      </w:r>
      <w:r>
        <w:rPr>
          <w:rFonts w:ascii="Times New Roman" w:hAnsi="Times New Roman" w:eastAsia="Times New Roman" w:cs="Times New Roman"/>
          <w:color w:val="1e1e1e"/>
        </w:rPr>
        <w:t xml:space="preserve">MORES_[country]_FB data_2009-2024_ID.xlsx</w:t>
      </w:r>
      <w:r>
        <w:rPr>
          <w:rFonts w:ascii="Times New Roman" w:hAnsi="Times New Roman" w:eastAsia="Times New Roman" w:cs="Times New Roman"/>
          <w:color w:val="1e1e1e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</w:rPr>
        <w:t xml:space="preserve">File formats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1e1e1e"/>
        </w:rPr>
        <w:t xml:space="preserve">CSV, </w:t>
      </w:r>
      <w:r>
        <w:rPr>
          <w:rFonts w:ascii="Times New Roman" w:hAnsi="Times New Roman" w:eastAsia="Times New Roman" w:cs="Times New Roman"/>
          <w:color w:val="1e1e1e"/>
        </w:rPr>
        <w:t xml:space="preserve">XLSX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highlight w:val="none"/>
        </w:rPr>
        <w:t xml:space="preserve">Selection criteria for parties and politicians </w:t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Politicians: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Leaders of the parliamentary groups &amp; politicians possessing the 1st position of party lists</w:t>
      </w:r>
      <w:r>
        <w:rPr>
          <w:rFonts w:ascii="Times New Roman" w:hAnsi="Times New Roman" w:eastAsia="Times New Roman" w:cs="Times New Roman"/>
          <w:color w:val="1e1e1e"/>
          <w14:ligatures w14:val="none"/>
        </w:rPr>
        <w:t xml:space="preserve"> during EP elections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Parties: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Won seats in the national/federal assembly/European Parliament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Out-parliamentary parties:  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1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considered relevant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eastAsia="Times New Roman" w:cs="Times New Roman"/>
          <w:color w:val="1e1e1e"/>
          <w14:ligatures w14:val="none"/>
        </w:rPr>
      </w:pPr>
      <w:r>
        <w:rPr>
          <w:rFonts w:ascii="Times New Roman" w:hAnsi="Times New Roman" w:eastAsia="Times New Roman" w:cs="Times New Roman"/>
          <w:color w:val="1e1e1e"/>
        </w:rPr>
        <w:t xml:space="preserve">The exact list of parties and politicians across countries and time periods can be found in a separate folder named ‘Parties and politicians’ </w:t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  <w:r>
        <w:rPr>
          <w:rFonts w:ascii="Times New Roman" w:hAnsi="Times New Roman" w:eastAsia="Times New Roman" w:cs="Times New Roman"/>
          <w:color w:val="1e1e1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 w:firstLine="0" w:left="0"/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highlight w:val="none"/>
        </w:rPr>
        <w:t xml:space="preserve">Variables in the data sets </w:t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e1e1e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"Page Name"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"User Name"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"Facebook Id"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"Page Category"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"Page Admin Top Country"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"Page Description"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"Page Created"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"Likes at Posting"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"Followers at Posting"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"Post Created"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"Post Created Date"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"Post Created Time"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"Type"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"Total Interactions"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"Likes"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"Comments"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"Shares"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"Love"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"Wow" 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"Haha"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"Sad" 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"Angry"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"Care"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"Video Share Status"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"Is Video Owner?"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"Post Views"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"Total Views"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"Total Views For All Crossposts"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"Video Length"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"URL" 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"Message"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"Link"     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"Final Link"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"Image Text"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"Link Text" 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"Description"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"Sponsor Id"  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"Sponsor Name"    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"Sponsor Category"                                                                                                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1e1e1e"/>
          <w:sz w:val="24"/>
          <w:highlight w:val="none"/>
        </w:rPr>
        <w:t xml:space="preserve">"Overperforming Score (weighted  —  Likes 1x Shares 1x Comments 1x Love 1x Wow 1x Haha 1x Sad 1x Angry 1x Care 1x )"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"post_id"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"post_created_date"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"text_sentence"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"predictions"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"anger"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"fear"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"disgust"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"sadness"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"joy"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"none_of_them"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"text"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"major_topic_pred"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240" w:line="36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"major_topic_pred_name"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Bdr/>
        <w:spacing w:before="240" w:line="360" w:lineRule="auto"/>
        <w:ind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</w:rPr>
        <w:t xml:space="preserve">Number of cases (number of Facebook post sentences):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64"/>
        <w:numPr>
          <w:ilvl w:val="0"/>
          <w:numId w:val="4"/>
        </w:numPr>
        <w:pBdr/>
        <w:spacing w:before="240" w:line="360" w:lineRule="auto"/>
        <w:ind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Germany: </w:t>
      </w:r>
      <w:r>
        <w:rPr>
          <w:rFonts w:ascii="Times New Roman" w:hAnsi="Times New Roman" w:cs="Times New Roman"/>
          <w:b w:val="0"/>
          <w:bCs w:val="0"/>
          <w:highlight w:val="none"/>
        </w:rPr>
        <w:t xml:space="preserve">183267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664"/>
        <w:numPr>
          <w:ilvl w:val="0"/>
          <w:numId w:val="4"/>
        </w:numPr>
        <w:pBdr/>
        <w:spacing w:before="240" w:line="360" w:lineRule="auto"/>
        <w:ind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Hungary: 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1530696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664"/>
        <w:numPr>
          <w:ilvl w:val="0"/>
          <w:numId w:val="4"/>
        </w:numPr>
        <w:pBdr/>
        <w:spacing w:before="240" w:line="360" w:lineRule="auto"/>
        <w:ind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Poland: 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206063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664"/>
        <w:numPr>
          <w:ilvl w:val="0"/>
          <w:numId w:val="4"/>
        </w:numPr>
        <w:pBdr/>
        <w:spacing w:before="240" w:line="360" w:lineRule="auto"/>
        <w:ind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France: 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233770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Farkas Eszter</cp:lastModifiedBy>
  <cp:revision>1</cp:revision>
  <dcterms:modified xsi:type="dcterms:W3CDTF">2025-05-08T13:39:36Z</dcterms:modified>
</cp:coreProperties>
</file>